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A9" w:rsidRPr="005E2CA9" w:rsidRDefault="005E2CA9" w:rsidP="005E2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CA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5E2CA9" w:rsidRPr="005E2CA9" w:rsidRDefault="005E2CA9" w:rsidP="005E2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CA9"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 w:rsidRPr="005E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A9" w:rsidRPr="005E2CA9" w:rsidRDefault="005E2CA9" w:rsidP="005E2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23.03.02 «НАЗЕМНЫЕ ТРАНСПОРТНО-ТЕХНОЛОГИЧЕСКИЕ КОМПЛЕКСЫ»</w:t>
      </w:r>
    </w:p>
    <w:p w:rsidR="00CC407F" w:rsidRPr="00C81E49" w:rsidRDefault="00863010" w:rsidP="00C81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 w:rsidR="0070263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C407F"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 «Подъемно-транспортные, строительные, дорожные машины и оборудование»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EC64F3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C81E49">
        <w:rPr>
          <w:rFonts w:ascii="Times New Roman" w:hAnsi="Times New Roman" w:cs="Times New Roman"/>
          <w:sz w:val="24"/>
          <w:szCs w:val="24"/>
        </w:rPr>
        <w:t xml:space="preserve"> «</w:t>
      </w:r>
      <w:r w:rsidR="0070263E">
        <w:rPr>
          <w:rFonts w:ascii="Times New Roman" w:hAnsi="Times New Roman" w:cs="Times New Roman"/>
          <w:sz w:val="24"/>
          <w:szCs w:val="24"/>
        </w:rPr>
        <w:t>Транспортные и технологические машины</w:t>
      </w:r>
      <w:r w:rsidRPr="00C81E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4F3" w:rsidRPr="00EC64F3" w:rsidRDefault="00EC64F3" w:rsidP="00C81E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C81E49">
        <w:rPr>
          <w:rFonts w:ascii="Times New Roman" w:hAnsi="Times New Roman" w:cs="Times New Roman"/>
          <w:sz w:val="24"/>
          <w:szCs w:val="24"/>
        </w:rPr>
        <w:t xml:space="preserve"> – к.т.н., доцент, заведующий кафедрой </w:t>
      </w:r>
      <w:proofErr w:type="spellStart"/>
      <w:r w:rsidRPr="00C81E49">
        <w:rPr>
          <w:rFonts w:ascii="Times New Roman" w:hAnsi="Times New Roman" w:cs="Times New Roman"/>
          <w:sz w:val="24"/>
          <w:szCs w:val="24"/>
        </w:rPr>
        <w:t>Лесковец</w:t>
      </w:r>
      <w:proofErr w:type="spellEnd"/>
      <w:r w:rsidRPr="00C81E49">
        <w:rPr>
          <w:rFonts w:ascii="Times New Roman" w:hAnsi="Times New Roman" w:cs="Times New Roman"/>
          <w:sz w:val="24"/>
          <w:szCs w:val="24"/>
        </w:rPr>
        <w:t xml:space="preserve"> Игорь Вадимович</w:t>
      </w:r>
    </w:p>
    <w:p w:rsidR="00CC407F" w:rsidRPr="00C81E49" w:rsidRDefault="00CC407F" w:rsidP="00C81E49">
      <w:pPr>
        <w:jc w:val="both"/>
        <w:rPr>
          <w:rFonts w:ascii="Times New Roman" w:hAnsi="Times New Roman" w:cs="Times New Roman"/>
          <w:sz w:val="24"/>
          <w:szCs w:val="24"/>
        </w:rPr>
      </w:pPr>
      <w:r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72" w:rsidRDefault="00E57B72" w:rsidP="00E57B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условий,  форм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1BB1" w:rsidRDefault="00E61BB1" w:rsidP="00E61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кадров </w:t>
      </w:r>
      <w:r w:rsidR="00A33A3C" w:rsidRPr="00822299">
        <w:rPr>
          <w:rFonts w:ascii="Times New Roman" w:hAnsi="Times New Roman" w:cs="Times New Roman"/>
          <w:sz w:val="24"/>
          <w:szCs w:val="24"/>
        </w:rPr>
        <w:t>в области</w:t>
      </w:r>
      <w:r w:rsidR="00A33A3C" w:rsidRPr="008222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A3C" w:rsidRPr="00822299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машин и оборудования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CC407F" w:rsidRPr="0082229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99">
        <w:rPr>
          <w:rFonts w:ascii="Times New Roman" w:hAnsi="Times New Roman" w:cs="Times New Roman"/>
          <w:sz w:val="24"/>
          <w:szCs w:val="24"/>
        </w:rPr>
        <w:t>Подготовка предполагает изучение направлени</w:t>
      </w:r>
      <w:r w:rsidR="00822299" w:rsidRPr="00822299">
        <w:rPr>
          <w:rFonts w:ascii="Times New Roman" w:hAnsi="Times New Roman" w:cs="Times New Roman"/>
          <w:sz w:val="24"/>
          <w:szCs w:val="24"/>
        </w:rPr>
        <w:t>я</w:t>
      </w:r>
      <w:r w:rsidRPr="008222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822299">
        <w:rPr>
          <w:rFonts w:ascii="Times New Roman" w:hAnsi="Times New Roman" w:cs="Times New Roman"/>
          <w:sz w:val="24"/>
          <w:szCs w:val="24"/>
        </w:rPr>
        <w:t>подъёмно-транспортные, строительные, дорожные машины и оборудование</w:t>
      </w:r>
      <w:bookmarkEnd w:id="1"/>
      <w:bookmarkEnd w:id="2"/>
      <w:r w:rsidRPr="00822299">
        <w:rPr>
          <w:rFonts w:ascii="Times New Roman" w:hAnsi="Times New Roman" w:cs="Times New Roman"/>
          <w:sz w:val="24"/>
          <w:szCs w:val="24"/>
        </w:rPr>
        <w:t>.</w:t>
      </w:r>
    </w:p>
    <w:p w:rsidR="00CC407F" w:rsidRPr="00C81E49" w:rsidRDefault="00863010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подготавливаются для работы в области</w:t>
      </w:r>
      <w:r w:rsidR="00822299" w:rsidRPr="00822299">
        <w:rPr>
          <w:rFonts w:ascii="Times New Roman" w:hAnsi="Times New Roman" w:cs="Times New Roman"/>
          <w:sz w:val="24"/>
          <w:szCs w:val="24"/>
        </w:rPr>
        <w:t xml:space="preserve"> проектирования, производства и эксплуатации</w:t>
      </w:r>
      <w:r w:rsidR="00CC407F" w:rsidRPr="00822299">
        <w:rPr>
          <w:rFonts w:ascii="Times New Roman" w:hAnsi="Times New Roman" w:cs="Times New Roman"/>
          <w:sz w:val="24"/>
          <w:szCs w:val="24"/>
        </w:rPr>
        <w:t xml:space="preserve"> машин и оборудования для строительного и доро</w:t>
      </w:r>
      <w:r>
        <w:rPr>
          <w:rFonts w:ascii="Times New Roman" w:hAnsi="Times New Roman" w:cs="Times New Roman"/>
          <w:sz w:val="24"/>
          <w:szCs w:val="24"/>
        </w:rPr>
        <w:t xml:space="preserve">жно-строительного производства, ими </w:t>
      </w:r>
      <w:r w:rsidR="00CC407F" w:rsidRPr="00822299">
        <w:rPr>
          <w:rFonts w:ascii="Times New Roman" w:hAnsi="Times New Roman" w:cs="Times New Roman"/>
          <w:sz w:val="24"/>
          <w:szCs w:val="24"/>
        </w:rPr>
        <w:t>изучаются программные продукты для автоматизированного проектирования, которые используются на предприятиях машиностроительного профиля Республики Беларусь, Российской Федерации и зарубежья.</w:t>
      </w:r>
      <w:r w:rsidR="00CC407F" w:rsidRPr="00C81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4A37E1" w:rsidRDefault="004A37E1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8AC" w:rsidRDefault="0030167A" w:rsidP="005838A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E33855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  </w:t>
      </w:r>
      <w:r w:rsidR="005838AC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4A37E1" w:rsidRDefault="004A37E1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670" w:rsidRDefault="00B15670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расширение и (или) углубление компетенций, установленных образовательным стандартом.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10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863010">
        <w:rPr>
          <w:rFonts w:ascii="Times New Roman" w:hAnsi="Times New Roman" w:cs="Times New Roman"/>
          <w:sz w:val="24"/>
          <w:szCs w:val="24"/>
        </w:rPr>
        <w:t>:</w:t>
      </w:r>
    </w:p>
    <w:p w:rsidR="00A33A3C" w:rsidRPr="006F1201" w:rsidRDefault="0070263E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117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A33A3C" w:rsidRPr="006F1201" w:rsidRDefault="00A33A3C" w:rsidP="00A33A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8E0245">
        <w:rPr>
          <w:rFonts w:ascii="Times New Roman" w:hAnsi="Times New Roman" w:cs="Times New Roman"/>
          <w:sz w:val="24"/>
          <w:szCs w:val="24"/>
        </w:rPr>
        <w:t>вариативная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63010">
        <w:rPr>
          <w:rFonts w:ascii="Times New Roman" w:hAnsi="Times New Roman" w:cs="Times New Roman"/>
          <w:sz w:val="24"/>
          <w:szCs w:val="24"/>
        </w:rPr>
        <w:t>99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A33A3C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EC64F3">
        <w:rPr>
          <w:rFonts w:ascii="Times New Roman" w:hAnsi="Times New Roman" w:cs="Times New Roman"/>
          <w:sz w:val="24"/>
          <w:szCs w:val="24"/>
        </w:rPr>
        <w:t>«Д</w:t>
      </w:r>
      <w:r w:rsidR="008E0245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EC64F3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30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</w:t>
      </w:r>
      <w:r w:rsidRPr="006F1201">
        <w:rPr>
          <w:rFonts w:ascii="Times New Roman" w:hAnsi="Times New Roman" w:cs="Times New Roman"/>
          <w:sz w:val="24"/>
          <w:szCs w:val="24"/>
        </w:rPr>
        <w:t>рактики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>- 1</w:t>
      </w:r>
      <w:r w:rsidR="008E0245">
        <w:rPr>
          <w:rFonts w:ascii="Times New Roman" w:hAnsi="Times New Roman" w:cs="Times New Roman"/>
          <w:sz w:val="24"/>
          <w:szCs w:val="24"/>
        </w:rPr>
        <w:t>5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33A3C" w:rsidRPr="006F1201" w:rsidRDefault="0070263E" w:rsidP="00A33A3C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«Г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E0245" w:rsidRPr="006F1201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A33A3C" w:rsidRPr="006F1201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8E0245">
        <w:rPr>
          <w:rFonts w:ascii="Times New Roman" w:hAnsi="Times New Roman" w:cs="Times New Roman"/>
          <w:sz w:val="24"/>
          <w:szCs w:val="24"/>
        </w:rPr>
        <w:t>9</w:t>
      </w:r>
      <w:r w:rsidR="00A33A3C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A3C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A33A3C" w:rsidRPr="006F1201">
        <w:rPr>
          <w:rFonts w:ascii="Times New Roman" w:hAnsi="Times New Roman" w:cs="Times New Roman"/>
          <w:sz w:val="24"/>
          <w:szCs w:val="24"/>
        </w:rPr>
        <w:t>.</w:t>
      </w:r>
    </w:p>
    <w:p w:rsidR="00A33A3C" w:rsidRPr="004B509D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8E0245" w:rsidRPr="00FF5F26">
        <w:rPr>
          <w:rFonts w:ascii="Times New Roman" w:hAnsi="Times New Roman" w:cs="Times New Roman"/>
          <w:sz w:val="24"/>
          <w:szCs w:val="24"/>
        </w:rPr>
        <w:t>базов</w:t>
      </w:r>
      <w:r w:rsidR="008E0245">
        <w:rPr>
          <w:rFonts w:ascii="Times New Roman" w:hAnsi="Times New Roman" w:cs="Times New Roman"/>
          <w:sz w:val="24"/>
          <w:szCs w:val="24"/>
        </w:rPr>
        <w:t>ой</w:t>
      </w:r>
      <w:r w:rsidR="008E0245" w:rsidRPr="00FF5F26">
        <w:rPr>
          <w:rFonts w:ascii="Times New Roman" w:hAnsi="Times New Roman" w:cs="Times New Roman"/>
          <w:sz w:val="24"/>
          <w:szCs w:val="24"/>
        </w:rPr>
        <w:t xml:space="preserve"> част</w:t>
      </w:r>
      <w:r w:rsidR="008E0245">
        <w:rPr>
          <w:rFonts w:ascii="Times New Roman" w:hAnsi="Times New Roman" w:cs="Times New Roman"/>
          <w:sz w:val="24"/>
          <w:szCs w:val="24"/>
        </w:rPr>
        <w:t xml:space="preserve">и </w:t>
      </w:r>
      <w:r w:rsidRPr="0072007A">
        <w:rPr>
          <w:rFonts w:ascii="Times New Roman" w:hAnsi="Times New Roman" w:cs="Times New Roman"/>
          <w:sz w:val="24"/>
          <w:szCs w:val="24"/>
        </w:rPr>
        <w:t>являются:</w:t>
      </w:r>
      <w:r w:rsidR="008E0245">
        <w:rPr>
          <w:rFonts w:ascii="Times New Roman" w:hAnsi="Times New Roman" w:cs="Times New Roman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история, иностранный язык, философия, безопасность жизнедеятельности, математика, физика, инженерная графика, экономика, правоведение, экология, физическая культура, информатика, химия, сопротивление материалов, детали машин и основы конструирования, теория механизмов и машин, технология конструкционных материалов, материаловедение,</w:t>
      </w:r>
      <w:r w:rsidR="008E0245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09D" w:rsidRPr="004B509D">
        <w:rPr>
          <w:rFonts w:ascii="Times New Roman" w:hAnsi="Times New Roman" w:cs="Times New Roman"/>
          <w:sz w:val="24"/>
          <w:szCs w:val="24"/>
        </w:rPr>
        <w:t xml:space="preserve">гидравлика, </w:t>
      </w:r>
      <w:proofErr w:type="spellStart"/>
      <w:r w:rsidR="004B509D" w:rsidRPr="004B509D">
        <w:rPr>
          <w:rFonts w:ascii="Times New Roman" w:hAnsi="Times New Roman" w:cs="Times New Roman"/>
          <w:sz w:val="24"/>
          <w:szCs w:val="24"/>
        </w:rPr>
        <w:t>гидромашины</w:t>
      </w:r>
      <w:proofErr w:type="spellEnd"/>
      <w:r w:rsidR="004B509D" w:rsidRPr="004B509D">
        <w:rPr>
          <w:rFonts w:ascii="Times New Roman" w:hAnsi="Times New Roman" w:cs="Times New Roman"/>
          <w:sz w:val="24"/>
          <w:szCs w:val="24"/>
        </w:rPr>
        <w:t xml:space="preserve"> и гидропривод, электротехника и электроника,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0245" w:rsidRPr="004B509D">
        <w:rPr>
          <w:rFonts w:ascii="Times New Roman" w:hAnsi="Times New Roman" w:cs="Times New Roman"/>
          <w:sz w:val="24"/>
          <w:szCs w:val="24"/>
        </w:rPr>
        <w:t>строительная механика и металлические конструкции</w:t>
      </w:r>
      <w:r w:rsidRPr="004B5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3C" w:rsidRPr="0072007A" w:rsidRDefault="008E0245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исциплинами </w:t>
      </w:r>
      <w:r>
        <w:rPr>
          <w:rFonts w:ascii="Times New Roman" w:hAnsi="Times New Roman" w:cs="Times New Roman"/>
          <w:sz w:val="24"/>
          <w:szCs w:val="24"/>
        </w:rPr>
        <w:t>вариативной части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 цикла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социология, русский язык и культура речи,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межличностного общения, организация и управление производством, политология, математика (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спецглавы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компьютерная графика, основы визуального проектирования, теоретическая механика, тягово-транспортные машины, грузоподъёмные машины, строительные и дорожные машины, технология производства и ремонта строительных, дорожных и подъёмно-транспортных машин, научно-исследовательская работа студентов, </w:t>
      </w:r>
      <w:proofErr w:type="spellStart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эргоногомика</w:t>
      </w:r>
      <w:proofErr w:type="spellEnd"/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подъёмно-транспортных, строительных и дорожных машин, </w:t>
      </w:r>
      <w:r w:rsidR="004B509D" w:rsidRPr="004B509D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сертификация,</w:t>
      </w:r>
      <w:r w:rsidR="004B509D" w:rsidRPr="00702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дорожных, строительных, подъёмно-транспортных машин</w:t>
      </w:r>
      <w:r w:rsidR="00A33A3C" w:rsidRPr="00720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A3C" w:rsidRPr="0072007A" w:rsidRDefault="00A33A3C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7A">
        <w:rPr>
          <w:rFonts w:ascii="Times New Roman" w:hAnsi="Times New Roman" w:cs="Times New Roman"/>
          <w:sz w:val="24"/>
          <w:szCs w:val="24"/>
        </w:rPr>
        <w:t xml:space="preserve">Дисциплинами по выбору являются: </w:t>
      </w:r>
      <w:r w:rsidRPr="0072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логика, этика, </w:t>
      </w:r>
      <w:r w:rsidR="0061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культурология, религиоведение, основы теории упругости, математическое моделирование технических систем, расчёты методом конечных элементов, компьютерное моделирование, основы автоматизации производства, системы электрического управления, комплексная механизация, комплексная механизация ПРТС работ, диагностика СДМ, диагностика ГПМ, автоматика и автоматизация, машины непрерывного транспорта, машины для земляных работ, </w:t>
      </w:r>
      <w:r w:rsidR="004C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 специальные краны, технология дорожно-строительных работ, лифты и подъёмники, элективные курсы по физической культуре,</w:t>
      </w:r>
    </w:p>
    <w:p w:rsidR="009D6464" w:rsidRDefault="009D6464" w:rsidP="009D64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«Практики» включает учебную, две производственные и преддипломную практики.</w:t>
      </w:r>
    </w:p>
    <w:p w:rsidR="00A33A3C" w:rsidRPr="0072007A" w:rsidRDefault="004C4ECB" w:rsidP="00A33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2007A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33A3C" w:rsidRPr="0072007A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4A37E1" w:rsidRDefault="004A37E1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407F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6663F1" w:rsidRPr="006663F1" w:rsidRDefault="00CC407F" w:rsidP="006663F1">
      <w:pPr>
        <w:pStyle w:val="Style13"/>
        <w:widowControl/>
        <w:tabs>
          <w:tab w:val="left" w:pos="965"/>
        </w:tabs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44"/>
          <w:sz w:val="24"/>
          <w:szCs w:val="24"/>
        </w:rPr>
        <w:t>Область профессиональной деятельности бакалавров включает:</w:t>
      </w:r>
      <w:r w:rsidR="006663F1"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транспортное, строительное, сельскохозяйственное и специальное машиностроение, а также эксплуатацию техники.</w:t>
      </w:r>
    </w:p>
    <w:p w:rsidR="00CC407F" w:rsidRPr="00C81E49" w:rsidRDefault="00CC407F" w:rsidP="006663F1">
      <w:pPr>
        <w:pStyle w:val="Style25"/>
        <w:widowControl/>
        <w:tabs>
          <w:tab w:val="left" w:pos="1426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Объекты профессиональной деятельности выпускника</w:t>
      </w:r>
    </w:p>
    <w:p w:rsidR="004B509D" w:rsidRDefault="00CC407F" w:rsidP="006663F1">
      <w:pPr>
        <w:pStyle w:val="Style16"/>
        <w:widowControl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Объектами профессиональной деятельности бакалавров являются:</w:t>
      </w:r>
      <w:r w:rsidR="00822299">
        <w:rPr>
          <w:rStyle w:val="FontStyle44"/>
          <w:sz w:val="24"/>
          <w:szCs w:val="24"/>
        </w:rPr>
        <w:t xml:space="preserve"> 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4B509D">
        <w:rPr>
          <w:rStyle w:val="FontStyle30"/>
          <w:rFonts w:ascii="Times New Roman" w:hAnsi="Times New Roman" w:cs="Times New Roman"/>
          <w:sz w:val="24"/>
          <w:szCs w:val="24"/>
        </w:rPr>
        <w:t>автомобили,</w:t>
      </w:r>
      <w:r>
        <w:rPr>
          <w:rStyle w:val="FontStyle30"/>
        </w:rPr>
        <w:t xml:space="preserve"> 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тракторы, мотоциклы, автомобильные и тракторные прицепы;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наземные транспортно-технологические машины с комбинированными энергетическими установками;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гусеничные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многоцелевые колесные машины;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транспортные комплексы ракетной техники;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средства аэродромно-технического обеспечения полетов авиации;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подъемно-транспортные, строительные, дорожные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сельскохозяйственные машины и оборудование;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машины и оборудование </w:t>
      </w:r>
      <w:proofErr w:type="spell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и защиты окружающей среды; </w:t>
      </w:r>
      <w:proofErr w:type="gramStart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горно-транспортные</w:t>
      </w:r>
      <w:proofErr w:type="gramEnd"/>
      <w:r w:rsidRPr="006663F1">
        <w:rPr>
          <w:rStyle w:val="FontStyle30"/>
          <w:rFonts w:ascii="Times New Roman" w:hAnsi="Times New Roman" w:cs="Times New Roman"/>
          <w:sz w:val="24"/>
          <w:szCs w:val="24"/>
        </w:rPr>
        <w:t xml:space="preserve"> машины и оборудование; системы трубопроводного транспорта;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городского хозяйства; машины и оборудование для садово-паркового и ландшафтного строительства;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машины и оборудование для ликвидации последствий чрезвычайных ситуаций, стихийных бедствий, тушения пожаров;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нормативно-техническая документация; системы стандартизации;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методы и средства испытаний и контроля качества изделий.</w:t>
      </w:r>
    </w:p>
    <w:p w:rsidR="00CC407F" w:rsidRPr="00C81E49" w:rsidRDefault="00CC407F" w:rsidP="006663F1">
      <w:pPr>
        <w:pStyle w:val="Style10"/>
        <w:widowControl/>
        <w:tabs>
          <w:tab w:val="left" w:pos="1344"/>
        </w:tabs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C81E49">
        <w:rPr>
          <w:rFonts w:ascii="Times New Roman" w:hAnsi="Times New Roman"/>
          <w:b/>
          <w:bCs/>
          <w:i/>
          <w:iCs/>
        </w:rPr>
        <w:t>Виды профессиональной деятельности выпускника</w:t>
      </w:r>
    </w:p>
    <w:p w:rsidR="00CC407F" w:rsidRPr="00C81E49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 готовится к следующим видам профессиональной деятельности: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п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роектно-конструкторская;</w:t>
      </w:r>
    </w:p>
    <w:p w:rsid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производственно-</w:t>
      </w:r>
      <w:r>
        <w:rPr>
          <w:rStyle w:val="FontStyle30"/>
          <w:rFonts w:ascii="Times New Roman" w:hAnsi="Times New Roman" w:cs="Times New Roman"/>
          <w:sz w:val="24"/>
          <w:szCs w:val="24"/>
        </w:rPr>
        <w:t>т</w:t>
      </w: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ехнологическая;</w:t>
      </w:r>
    </w:p>
    <w:p w:rsidR="006663F1" w:rsidRPr="006663F1" w:rsidRDefault="006663F1" w:rsidP="006663F1">
      <w:pPr>
        <w:pStyle w:val="Style16"/>
        <w:widowControl/>
        <w:ind w:right="5103"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CC407F" w:rsidRDefault="00CC407F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C81E49">
        <w:rPr>
          <w:rStyle w:val="FontStyle44"/>
          <w:sz w:val="24"/>
          <w:szCs w:val="24"/>
        </w:rPr>
        <w:t>Бакалавр</w:t>
      </w:r>
      <w:r w:rsidR="006663F1">
        <w:rPr>
          <w:rStyle w:val="FontStyle44"/>
          <w:sz w:val="24"/>
          <w:szCs w:val="24"/>
        </w:rPr>
        <w:t xml:space="preserve">, </w:t>
      </w:r>
      <w:r w:rsidR="006663F1" w:rsidRPr="00C81E49">
        <w:rPr>
          <w:rStyle w:val="FontStyle44"/>
          <w:sz w:val="24"/>
          <w:szCs w:val="24"/>
        </w:rPr>
        <w:t>в соответствии с видами профессиональной деятельности</w:t>
      </w:r>
      <w:r w:rsidR="006663F1">
        <w:rPr>
          <w:rStyle w:val="FontStyle44"/>
          <w:sz w:val="24"/>
          <w:szCs w:val="24"/>
        </w:rPr>
        <w:t>,</w:t>
      </w:r>
      <w:r w:rsidRPr="00C81E49">
        <w:rPr>
          <w:rStyle w:val="FontStyle44"/>
          <w:sz w:val="24"/>
          <w:szCs w:val="24"/>
        </w:rPr>
        <w:t xml:space="preserve"> должен решать следующие профессиональные задачи:</w:t>
      </w:r>
    </w:p>
    <w:p w:rsidR="005B0757" w:rsidRPr="005B0757" w:rsidRDefault="005B0757" w:rsidP="00C81E49">
      <w:pPr>
        <w:pStyle w:val="Style10"/>
        <w:widowControl/>
        <w:tabs>
          <w:tab w:val="left" w:pos="1373"/>
        </w:tabs>
        <w:spacing w:line="240" w:lineRule="auto"/>
        <w:ind w:firstLine="709"/>
        <w:rPr>
          <w:rStyle w:val="FontStyle44"/>
          <w:i/>
          <w:sz w:val="24"/>
          <w:szCs w:val="24"/>
        </w:rPr>
      </w:pPr>
      <w:r w:rsidRPr="005B0757">
        <w:rPr>
          <w:rStyle w:val="FontStyle44"/>
          <w:i/>
          <w:sz w:val="24"/>
          <w:szCs w:val="24"/>
        </w:rPr>
        <w:t>научно-исследовательская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осуществление информационного поиска по отдельным агрегатам и системам объектов исследования;</w:t>
      </w:r>
    </w:p>
    <w:p w:rsidR="006663F1" w:rsidRPr="006663F1" w:rsidRDefault="006663F1" w:rsidP="006663F1">
      <w:pPr>
        <w:pStyle w:val="Style16"/>
        <w:widowControl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техническом обеспечении исследований и реализации их результатов;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проект</w:t>
      </w:r>
      <w:r w:rsidR="005B0757">
        <w:rPr>
          <w:rStyle w:val="FontStyle30"/>
          <w:rFonts w:ascii="Times New Roman" w:hAnsi="Times New Roman" w:cs="Times New Roman"/>
          <w:i/>
          <w:sz w:val="24"/>
          <w:szCs w:val="24"/>
        </w:rPr>
        <w:t>но-конструкторская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планировании проектных и конструкторско-технологических работ;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конструкторско-технической документации новых или модернизируемых образцов наземных транспортно-технологических машин и комплексов;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технических условий на проектирование и технических описаний наземных транспортно-технологических машин;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методов и средств испытаний и контроля качества изделий;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проведении испытаний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осуществлении поверки основных средств измерений при производстве и эксплуатации наземных транспортно-технологических машин;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технической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работы производственных коллективов;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участие в составе коллектива исполнителей в техническом оснащении и организации рабочих мест;</w:t>
      </w:r>
    </w:p>
    <w:p w:rsidR="006663F1" w:rsidRPr="005B0757" w:rsidRDefault="006663F1" w:rsidP="006663F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i/>
          <w:sz w:val="24"/>
          <w:szCs w:val="24"/>
        </w:rPr>
      </w:pPr>
      <w:r w:rsidRPr="005B0757">
        <w:rPr>
          <w:rStyle w:val="FontStyle30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подготовке исходных данных для составления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организации производства и эксплуатации наземных транспортно-технологических машин и их технологического оборудования;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разработке планов, программ, графиков работ, смет, заказов, заявок, инструкций и другой технической документации;</w:t>
      </w:r>
    </w:p>
    <w:p w:rsidR="006663F1" w:rsidRPr="006663F1" w:rsidRDefault="006663F1" w:rsidP="006663F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6663F1">
        <w:rPr>
          <w:rStyle w:val="FontStyle30"/>
          <w:rFonts w:ascii="Times New Roman" w:hAnsi="Times New Roman" w:cs="Times New Roman"/>
          <w:sz w:val="24"/>
          <w:szCs w:val="24"/>
        </w:rPr>
        <w:t>участие в составе коллектива исполнителей в разработке организационных мероприятий по ликвидации последствий аварий, катастроф, стихийных бедствий и других чрезвычайных ситуаций.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4A37E1" w:rsidRDefault="004A37E1" w:rsidP="00C81E49">
      <w:pPr>
        <w:pStyle w:val="Style13"/>
        <w:widowControl/>
        <w:spacing w:line="240" w:lineRule="auto"/>
        <w:ind w:firstLine="709"/>
        <w:rPr>
          <w:rStyle w:val="FontStyle44"/>
          <w:sz w:val="24"/>
          <w:szCs w:val="24"/>
        </w:rPr>
      </w:pPr>
    </w:p>
    <w:p w:rsidR="00CC407F" w:rsidRDefault="00CC407F" w:rsidP="00C81E49">
      <w:pPr>
        <w:pStyle w:val="Style13"/>
        <w:widowControl/>
        <w:spacing w:line="240" w:lineRule="auto"/>
        <w:ind w:firstLine="709"/>
        <w:rPr>
          <w:rStyle w:val="FontStyle44"/>
          <w:i/>
          <w:iCs/>
          <w:sz w:val="24"/>
          <w:szCs w:val="24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общекультурными компетенциями: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5A236A">
        <w:rPr>
          <w:rStyle w:val="FontStyle30"/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позиции (ОК-1);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, должен обладать следующими</w:t>
      </w:r>
      <w:r w:rsidRPr="00C45AC1">
        <w:rPr>
          <w:rStyle w:val="FontStyle30"/>
          <w:rFonts w:ascii="Times New Roman" w:hAnsi="Times New Roman" w:cs="Times New Roman"/>
          <w:sz w:val="24"/>
          <w:szCs w:val="24"/>
        </w:rPr>
        <w:br/>
        <w:t>общепрофессиональными компетенциями: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иностранный язык в профессиональной сфере (ОПК-3);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(ОПК-4);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владением культурой профессиональной безопасности, способностью идентифицировать опасности и оценивать риски в сфере своей профессиональной деятельности (ОПК-5);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готовностью применять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 (ОПК-6);</w:t>
      </w:r>
    </w:p>
    <w:p w:rsidR="00C45AC1" w:rsidRPr="00C45AC1" w:rsidRDefault="00C45AC1" w:rsidP="00C45AC1">
      <w:pPr>
        <w:pStyle w:val="Style18"/>
        <w:widowControl/>
        <w:spacing w:line="240" w:lineRule="auto"/>
        <w:ind w:firstLine="709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C45AC1">
        <w:rPr>
          <w:rStyle w:val="FontStyle30"/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45AC1" w:rsidRDefault="00CC407F" w:rsidP="00C45AC1">
      <w:pPr>
        <w:pStyle w:val="Style13"/>
        <w:widowControl/>
        <w:spacing w:line="240" w:lineRule="auto"/>
        <w:ind w:firstLine="709"/>
        <w:rPr>
          <w:rStyle w:val="FontStyle30"/>
        </w:rPr>
      </w:pPr>
      <w:r w:rsidRPr="00C81E49">
        <w:rPr>
          <w:rStyle w:val="FontStyle44"/>
          <w:sz w:val="24"/>
          <w:szCs w:val="24"/>
        </w:rPr>
        <w:t xml:space="preserve">Выпускник должен обладать следующими </w:t>
      </w:r>
      <w:r w:rsidRPr="00C81E49">
        <w:rPr>
          <w:rStyle w:val="FontStyle44"/>
          <w:i/>
          <w:iCs/>
          <w:sz w:val="24"/>
          <w:szCs w:val="24"/>
        </w:rPr>
        <w:t xml:space="preserve">профессиональными компетенциями (ПК): 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научно-исследовательская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(ПК-1);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осуществлять информационный поиск по отдельным агрегатам и системам объектов исследования (ПК-2);</w:t>
      </w:r>
    </w:p>
    <w:p w:rsid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техническом обеспечении исследований и реализации их результатов (ПК-3);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проектно-конструкторская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конструкторско-технической документации новых или модернизируемых образцов наземных транспортно-технологических машин и комплексов (ПК-4);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проектов технических условий, стандартов и технических описаний наземных транспортно-технологических машин (ПК-5);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i/>
          <w:sz w:val="24"/>
          <w:szCs w:val="24"/>
        </w:rPr>
      </w:pPr>
      <w:r w:rsidRPr="00C45AC1">
        <w:rPr>
          <w:rStyle w:val="FontStyle44"/>
          <w:rFonts w:eastAsia="Calibri"/>
          <w:i/>
          <w:sz w:val="24"/>
          <w:szCs w:val="24"/>
        </w:rPr>
        <w:t>производственно-технологическая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программ и методик испытаний наземных транспортно-технологических машин и их технологического оборудования (ПК-6);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разработке методов поверки основных средств измерений при производстве и эксплуатации наземных транспортно-технологических машин (ПК-7);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технологической документации для производства, модернизации, эксплуатации и технического обслуживания наземных транспортно-технологических машин и их технологического оборудования (ПК-8);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проведении испытаний наземных транспортно-технологических машин и их технологического оборудования (ПК-9);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участвовать в осуществлении поверки основных средств измерений при производстве и эксплуатации наземных транспортно-технологических машин (ПК-10);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организационно-управленческая деятельность: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документации для технического контроля при исследовании, проектировании, производстве и эксплуатации наземных транспортно-технологических машин и их технологического оборудования (ПК-11);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lastRenderedPageBreak/>
        <w:t>способностью участвовать в подготовке исходных данных для составления планов, программ, проектов, смет, заявок инструкций и другой технической документации (ПК-12);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jc w:val="left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разработке организационных</w:t>
      </w:r>
      <w:r>
        <w:rPr>
          <w:rStyle w:val="FontStyle44"/>
          <w:rFonts w:eastAsia="Calibri"/>
          <w:sz w:val="24"/>
          <w:szCs w:val="24"/>
        </w:rPr>
        <w:t xml:space="preserve"> </w:t>
      </w:r>
      <w:r w:rsidRPr="00C45AC1">
        <w:rPr>
          <w:rStyle w:val="FontStyle44"/>
          <w:rFonts w:eastAsia="Calibri"/>
          <w:sz w:val="24"/>
          <w:szCs w:val="24"/>
        </w:rPr>
        <w:t>мероприятий по ликвидации последствий аварий, катастроф, стихийных бедствий и других чрезвычайных ситуаций (ПК-13);</w:t>
      </w:r>
    </w:p>
    <w:p w:rsidR="00C45AC1" w:rsidRPr="00C45AC1" w:rsidRDefault="00C45AC1" w:rsidP="00C45AC1">
      <w:pPr>
        <w:pStyle w:val="Style12"/>
        <w:widowControl/>
        <w:spacing w:line="240" w:lineRule="auto"/>
        <w:ind w:firstLine="709"/>
        <w:rPr>
          <w:rStyle w:val="FontStyle44"/>
          <w:rFonts w:eastAsia="Calibri"/>
          <w:sz w:val="24"/>
          <w:szCs w:val="24"/>
        </w:rPr>
      </w:pPr>
      <w:r w:rsidRPr="00C45AC1">
        <w:rPr>
          <w:rStyle w:val="FontStyle44"/>
          <w:rFonts w:eastAsia="Calibri"/>
          <w:sz w:val="24"/>
          <w:szCs w:val="24"/>
        </w:rPr>
        <w:t>способностью в составе коллектива исполнителей участвовать в организации производства и эксплуатации наземных транспортно-технологических машин и их технологического оборудования (ПК-14).</w:t>
      </w:r>
    </w:p>
    <w:p w:rsidR="00CC407F" w:rsidRPr="00C81E49" w:rsidRDefault="00CC407F" w:rsidP="00C81E4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4A37E1" w:rsidRDefault="004A37E1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8AC" w:rsidRDefault="0030167A" w:rsidP="005838A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1BC">
        <w:rPr>
          <w:rFonts w:ascii="Times New Roman" w:hAnsi="Times New Roman" w:cs="Times New Roman"/>
          <w:bCs/>
          <w:sz w:val="24"/>
          <w:szCs w:val="24"/>
        </w:rPr>
        <w:t xml:space="preserve">По всем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дисциплинам </w:t>
      </w:r>
      <w:r w:rsidRPr="008051BC">
        <w:rPr>
          <w:rFonts w:ascii="Times New Roman" w:hAnsi="Times New Roman" w:cs="Times New Roman"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Cs/>
          <w:sz w:val="24"/>
          <w:szCs w:val="24"/>
        </w:rPr>
        <w:t>ого плана разработаны рабочие программы и необходимое методическое обеспечение, подобрана специальная литература, имеющаяся в библиотеке в достаточном количестве, рекомендованы интернет-ресурсы, позволяющие получить дополнительную информацию для самостоятельной подготовки.</w:t>
      </w:r>
      <w:r w:rsidR="005838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9021E5" w:rsidRDefault="00863010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021E5" w:rsidRPr="009021E5">
        <w:rPr>
          <w:rFonts w:ascii="Times New Roman" w:hAnsi="Times New Roman" w:cs="Times New Roman"/>
          <w:bCs/>
          <w:sz w:val="24"/>
          <w:szCs w:val="24"/>
        </w:rPr>
        <w:t xml:space="preserve"> проходят учебные и производственные практики на базовых предприятиях отрасли</w:t>
      </w:r>
      <w:r w:rsidR="009021E5">
        <w:rPr>
          <w:rFonts w:ascii="Times New Roman" w:hAnsi="Times New Roman" w:cs="Times New Roman"/>
          <w:bCs/>
          <w:sz w:val="24"/>
          <w:szCs w:val="24"/>
        </w:rPr>
        <w:t>, в число которых входят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 w:rsidR="009021E5"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предприятиях дорожной отрасли, входящих в состав министерства архитектуры и строительства, таких как, ОАО Дорожно-строительный трест № 3, ОАО  Дорожно-строительный трест № 2, предприятиях 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021E5"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 w:rsidR="00902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Обучение проводится в специализированных лабораториях гидравлики, автоматики, тягово-транспортных машин, строительных и дорожных машин, подъемно-транспортных машин, машин непрерывного транспорта, технологии производства и ремонта машин. В лабораториях расположено современное учебное и промышленное оборудование, позволяющее на практике изучить конструкции гидравлических, подъемно-транспортных машин и механизмов, двигатели внутреннего сгорания, устройство автомобилей и тракторов, строительных и дорожных машин, исследовать закономерности их работы, устройства и принципы автоматического управления.</w:t>
      </w:r>
    </w:p>
    <w:p w:rsidR="005838AC" w:rsidRDefault="005838AC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Pr="0030167A" w:rsidRDefault="00E61BB1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67A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4A37E1" w:rsidRDefault="004A37E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BB1" w:rsidRPr="00C52AA5" w:rsidRDefault="00C52AA5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AA5">
        <w:rPr>
          <w:rFonts w:ascii="Times New Roman" w:hAnsi="Times New Roman" w:cs="Times New Roman"/>
          <w:bCs/>
          <w:sz w:val="24"/>
          <w:szCs w:val="24"/>
        </w:rPr>
        <w:t>Образовательный процесс обеспечивается высоко</w:t>
      </w:r>
      <w:r w:rsidR="002C0213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>валифицированными специалистами, из которых два профессора и 12 доцентов, занимающихся не только образовательной деятельностью, но и научно-исследовательской работой, что позволяет обеспечивать подготовку магистров технических наук, а та</w:t>
      </w:r>
      <w:r w:rsidR="0030167A">
        <w:rPr>
          <w:rFonts w:ascii="Times New Roman" w:hAnsi="Times New Roman" w:cs="Times New Roman"/>
          <w:bCs/>
          <w:sz w:val="24"/>
          <w:szCs w:val="24"/>
        </w:rPr>
        <w:t>к</w:t>
      </w:r>
      <w:r w:rsidRPr="00C52AA5">
        <w:rPr>
          <w:rFonts w:ascii="Times New Roman" w:hAnsi="Times New Roman" w:cs="Times New Roman"/>
          <w:bCs/>
          <w:sz w:val="24"/>
          <w:szCs w:val="24"/>
        </w:rPr>
        <w:t xml:space="preserve">же работу </w:t>
      </w:r>
      <w:r w:rsidR="002C0213">
        <w:rPr>
          <w:rFonts w:ascii="Times New Roman" w:hAnsi="Times New Roman" w:cs="Times New Roman"/>
          <w:bCs/>
          <w:sz w:val="24"/>
          <w:szCs w:val="24"/>
        </w:rPr>
        <w:t>аспирантуры</w:t>
      </w:r>
      <w:r w:rsidRPr="00C52A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167A" w:rsidRDefault="0030167A" w:rsidP="00E61BB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B1" w:rsidRDefault="00E61BB1" w:rsidP="00E61B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4A37E1" w:rsidRDefault="004A37E1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9A6" w:rsidRPr="009021E5" w:rsidRDefault="00CD59A6" w:rsidP="00CD59A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Выпускники направляются на первое место работы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на базовы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21E5">
        <w:rPr>
          <w:rFonts w:ascii="Times New Roman" w:hAnsi="Times New Roman" w:cs="Times New Roman"/>
          <w:bCs/>
          <w:sz w:val="24"/>
          <w:szCs w:val="24"/>
        </w:rPr>
        <w:t xml:space="preserve"> предприятия отрасли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число которых входят ОАО АМКОДОР, ОАО «Могилевский завод лифтового машиностроения», ОАО Белорусский автомобильный завод, ОАО Минский автомобильный завод, ОАО Могилевский завод горного машиностроения, ОАО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ОАО Могилевский домостроительный комбинат, предприятия дорожной отрасли, входящие в состав министерства архитектуры и строительства, таких как, ОАО Дорожно-строительный трест № 3, ОАО  Дорожно-строительный трест № 2, предприятия департамента </w:t>
      </w:r>
      <w:r w:rsidR="002F1BF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Белавтодор</w:t>
      </w:r>
      <w:proofErr w:type="spellEnd"/>
      <w:r w:rsidR="002F1B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 Многие специалисты работают на предприятиях химической отрасли и легкой промышленности, таких как,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Могилевхимволокно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ОАО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Моготекс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и других. </w:t>
      </w:r>
    </w:p>
    <w:p w:rsidR="00CC407F" w:rsidRPr="00C81E49" w:rsidRDefault="00CC407F" w:rsidP="00E6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407F" w:rsidRPr="00C81E49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6738AC"/>
    <w:multiLevelType w:val="singleLevel"/>
    <w:tmpl w:val="B73AC016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E0078"/>
    <w:rsid w:val="001105FF"/>
    <w:rsid w:val="001B5ED2"/>
    <w:rsid w:val="002353C6"/>
    <w:rsid w:val="002462D8"/>
    <w:rsid w:val="002B45D3"/>
    <w:rsid w:val="002C0213"/>
    <w:rsid w:val="002F1BFF"/>
    <w:rsid w:val="0030167A"/>
    <w:rsid w:val="003A524B"/>
    <w:rsid w:val="00440752"/>
    <w:rsid w:val="004A37E1"/>
    <w:rsid w:val="004B509D"/>
    <w:rsid w:val="004C4ECB"/>
    <w:rsid w:val="004D04B5"/>
    <w:rsid w:val="00525CED"/>
    <w:rsid w:val="00526E13"/>
    <w:rsid w:val="005838AC"/>
    <w:rsid w:val="005A236A"/>
    <w:rsid w:val="005B0757"/>
    <w:rsid w:val="005E1581"/>
    <w:rsid w:val="005E2CA9"/>
    <w:rsid w:val="005E2DBB"/>
    <w:rsid w:val="00614CC2"/>
    <w:rsid w:val="00617A1C"/>
    <w:rsid w:val="006663F1"/>
    <w:rsid w:val="006A1032"/>
    <w:rsid w:val="0070263E"/>
    <w:rsid w:val="00723643"/>
    <w:rsid w:val="007B0DE9"/>
    <w:rsid w:val="00822299"/>
    <w:rsid w:val="00852F51"/>
    <w:rsid w:val="00863010"/>
    <w:rsid w:val="008D55F4"/>
    <w:rsid w:val="008E0245"/>
    <w:rsid w:val="008E2103"/>
    <w:rsid w:val="009021E5"/>
    <w:rsid w:val="00913E6B"/>
    <w:rsid w:val="009B09DA"/>
    <w:rsid w:val="009C0DF9"/>
    <w:rsid w:val="009D6464"/>
    <w:rsid w:val="009E1101"/>
    <w:rsid w:val="00A33A3C"/>
    <w:rsid w:val="00A65625"/>
    <w:rsid w:val="00A725C1"/>
    <w:rsid w:val="00A97EC4"/>
    <w:rsid w:val="00B15670"/>
    <w:rsid w:val="00B16CEF"/>
    <w:rsid w:val="00B41C9E"/>
    <w:rsid w:val="00B75B4F"/>
    <w:rsid w:val="00BB5E49"/>
    <w:rsid w:val="00BC7439"/>
    <w:rsid w:val="00BE697B"/>
    <w:rsid w:val="00BE7C72"/>
    <w:rsid w:val="00C32322"/>
    <w:rsid w:val="00C45AC1"/>
    <w:rsid w:val="00C52AA5"/>
    <w:rsid w:val="00C652BA"/>
    <w:rsid w:val="00C81E49"/>
    <w:rsid w:val="00C97092"/>
    <w:rsid w:val="00CB7157"/>
    <w:rsid w:val="00CC407F"/>
    <w:rsid w:val="00CD59A6"/>
    <w:rsid w:val="00D300AE"/>
    <w:rsid w:val="00D64650"/>
    <w:rsid w:val="00D74F5C"/>
    <w:rsid w:val="00DC001E"/>
    <w:rsid w:val="00E33855"/>
    <w:rsid w:val="00E57B72"/>
    <w:rsid w:val="00E61BB1"/>
    <w:rsid w:val="00E83654"/>
    <w:rsid w:val="00EC64F3"/>
    <w:rsid w:val="00F26B4D"/>
    <w:rsid w:val="00F37CEE"/>
    <w:rsid w:val="00F8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04BAA9-26FB-4D2E-BEDB-BC9E6CE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jc w:val="both"/>
    </w:pPr>
    <w:rPr>
      <w:rFonts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6CEF"/>
    <w:pPr>
      <w:widowControl w:val="0"/>
      <w:autoSpaceDE w:val="0"/>
      <w:autoSpaceDN w:val="0"/>
      <w:adjustRightInd w:val="0"/>
      <w:spacing w:line="480" w:lineRule="exact"/>
      <w:ind w:firstLine="413"/>
      <w:jc w:val="both"/>
    </w:pPr>
    <w:rPr>
      <w:rFonts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16CEF"/>
    <w:pPr>
      <w:widowControl w:val="0"/>
      <w:autoSpaceDE w:val="0"/>
      <w:autoSpaceDN w:val="0"/>
      <w:adjustRightInd w:val="0"/>
      <w:spacing w:line="482" w:lineRule="exact"/>
      <w:ind w:firstLine="278"/>
      <w:jc w:val="both"/>
    </w:pPr>
    <w:rPr>
      <w:rFonts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C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B16CEF"/>
    <w:pPr>
      <w:widowControl w:val="0"/>
      <w:autoSpaceDE w:val="0"/>
      <w:autoSpaceDN w:val="0"/>
      <w:adjustRightInd w:val="0"/>
      <w:spacing w:line="484" w:lineRule="exact"/>
      <w:ind w:firstLine="715"/>
      <w:jc w:val="both"/>
    </w:pPr>
    <w:rPr>
      <w:rFonts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16CEF"/>
    <w:pPr>
      <w:widowControl w:val="0"/>
      <w:autoSpaceDE w:val="0"/>
      <w:autoSpaceDN w:val="0"/>
      <w:adjustRightInd w:val="0"/>
      <w:spacing w:line="478" w:lineRule="exact"/>
      <w:ind w:firstLine="696"/>
      <w:jc w:val="both"/>
    </w:pPr>
    <w:rPr>
      <w:rFonts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B16C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CB7157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B715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CB7157"/>
    <w:pPr>
      <w:widowControl w:val="0"/>
      <w:autoSpaceDE w:val="0"/>
      <w:autoSpaceDN w:val="0"/>
      <w:adjustRightInd w:val="0"/>
      <w:spacing w:line="478" w:lineRule="exact"/>
      <w:ind w:firstLine="178"/>
    </w:pPr>
    <w:rPr>
      <w:rFonts w:cs="Times New Roman"/>
      <w:sz w:val="24"/>
      <w:szCs w:val="24"/>
      <w:lang w:eastAsia="ru-RU"/>
    </w:rPr>
  </w:style>
  <w:style w:type="character" w:customStyle="1" w:styleId="a3">
    <w:name w:val="Основной текст_"/>
    <w:link w:val="6"/>
    <w:rsid w:val="003016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30167A"/>
    <w:pPr>
      <w:shd w:val="clear" w:color="auto" w:fill="FFFFFF"/>
      <w:spacing w:before="60" w:after="60" w:line="0" w:lineRule="atLeast"/>
      <w:ind w:left="23" w:hanging="4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Style12">
    <w:name w:val="Style12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C45AC1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5AC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45A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">
    <w:name w:val="Font Style29"/>
    <w:uiPriority w:val="99"/>
    <w:rsid w:val="00C45AC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6663F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Печковская</cp:lastModifiedBy>
  <cp:revision>39</cp:revision>
  <dcterms:created xsi:type="dcterms:W3CDTF">2014-12-03T12:43:00Z</dcterms:created>
  <dcterms:modified xsi:type="dcterms:W3CDTF">2017-10-18T13:10:00Z</dcterms:modified>
</cp:coreProperties>
</file>